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40FD3262" w14:textId="278F89DC">
      <w:pPr>
        <w:pStyle w:val="NoSpacing"/>
        <w:spacing w:before="0"/>
        <w:jc w:val="center"/>
        <w:rPr>
          <w:b/>
        </w:rPr>
      </w:pPr>
      <w:r w:rsidRPr="00D40E06">
        <w:rPr>
          <w:b/>
        </w:rPr>
        <w:t xml:space="preserve">1.SINIF </w:t>
      </w:r>
      <w:r w:rsidR="00401098">
        <w:rPr>
          <w:b/>
        </w:rPr>
        <w:t>BEDEN EĞİTİMİ VE OYUN</w:t>
      </w:r>
      <w:r w:rsidR="00FE109F">
        <w:rPr>
          <w:b/>
        </w:rPr>
        <w:t xml:space="preserve"> </w:t>
      </w:r>
      <w:r w:rsidRPr="00D40E06">
        <w:rPr>
          <w:b/>
        </w:rPr>
        <w:t>DERSİ DERS PLANI</w:t>
      </w:r>
    </w:p>
    <w:p w:rsidR="007E6DC2" w:rsidRPr="007E6DC2" w:rsidP="004076AD" w14:paraId="69FB2162" w14:textId="77777777">
      <w:pPr>
        <w:pStyle w:val="NoSpacing"/>
        <w:jc w:val="center"/>
        <w:rPr>
          <w:b/>
          <w:color w:val="FF0000"/>
        </w:rPr>
      </w:pPr>
      <w:r w:rsidRPr="007E6DC2">
        <w:rPr>
          <w:b/>
          <w:color w:val="FF0000"/>
        </w:rPr>
        <w:t>19.Hafta</w:t>
      </w:r>
    </w:p>
    <w:p w:rsidR="004076AD" w:rsidP="004076AD" w14:paraId="55AAE871" w14:textId="5AC0E5B4">
      <w:pPr>
        <w:pStyle w:val="NoSpacing"/>
        <w:jc w:val="center"/>
        <w:rPr>
          <w:b/>
        </w:rPr>
      </w:pPr>
      <w:r w:rsidRPr="00D40E06">
        <w:rPr>
          <w:b/>
        </w:rPr>
        <w:t xml:space="preserve"> (</w:t>
      </w:r>
      <w:r w:rsidR="00CE1505">
        <w:rPr>
          <w:b/>
        </w:rPr>
        <w:t>08-12</w:t>
      </w:r>
      <w:r w:rsidR="00D40E06">
        <w:rPr>
          <w:b/>
        </w:rPr>
        <w:t xml:space="preserve"> ŞUBAT </w:t>
      </w:r>
      <w:r w:rsidR="00237B59">
        <w:rPr>
          <w:b/>
        </w:rPr>
        <w:t>2027</w:t>
      </w:r>
      <w:r w:rsidR="00D40E06">
        <w:rPr>
          <w:b/>
        </w:rPr>
        <w:t>)</w:t>
      </w:r>
    </w:p>
    <w:p w:rsidR="00880FC5" w:rsidP="004076AD" w14:paraId="6E982FB1" w14:textId="5F6A8F9C">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80"/>
        <w:gridCol w:w="4672"/>
        <w:gridCol w:w="785"/>
        <w:gridCol w:w="3236"/>
      </w:tblGrid>
      <w:tr w14:paraId="476F123F"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80FC5" w:rsidRPr="009D2A55" w:rsidP="007E406F" w14:paraId="23CE9677"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199C563E" w14:textId="77777777" w:rsidTr="00CE1505">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880FC5" w:rsidRPr="009D2A55" w:rsidP="007E406F" w14:paraId="0B1BCB83"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73" w:type="pct"/>
            <w:shd w:val="clear" w:color="auto" w:fill="FFFFFF" w:themeFill="background1"/>
            <w:tcMar>
              <w:top w:w="28" w:type="dxa"/>
              <w:bottom w:w="28" w:type="dxa"/>
            </w:tcMar>
            <w:vAlign w:val="center"/>
          </w:tcPr>
          <w:p w:rsidR="00880FC5" w:rsidRPr="009D2A55" w:rsidP="007E406F" w14:paraId="445B2526"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54" w:type="pct"/>
            <w:shd w:val="clear" w:color="auto" w:fill="FFFFFF" w:themeFill="background1"/>
            <w:tcMar>
              <w:top w:w="28" w:type="dxa"/>
              <w:bottom w:w="28" w:type="dxa"/>
            </w:tcMar>
            <w:vAlign w:val="center"/>
          </w:tcPr>
          <w:p w:rsidR="00880FC5" w:rsidRPr="009D2A55" w:rsidP="007E406F" w14:paraId="77AD045C"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456" w:type="pct"/>
            <w:shd w:val="clear" w:color="auto" w:fill="FFFFFF" w:themeFill="background1"/>
            <w:tcMar>
              <w:top w:w="28" w:type="dxa"/>
              <w:bottom w:w="28" w:type="dxa"/>
            </w:tcMar>
            <w:vAlign w:val="center"/>
          </w:tcPr>
          <w:p w:rsidR="00880FC5" w:rsidRPr="009D2A55" w:rsidP="007E406F" w14:paraId="438D2A4B"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84CA800"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1DA53795"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73" w:type="pct"/>
            <w:shd w:val="clear" w:color="auto" w:fill="FFFFFF" w:themeFill="background1"/>
            <w:tcMar>
              <w:top w:w="28" w:type="dxa"/>
              <w:bottom w:w="28" w:type="dxa"/>
            </w:tcMar>
            <w:vAlign w:val="center"/>
          </w:tcPr>
          <w:p w:rsidR="00880FC5" w:rsidRPr="009D2A55" w:rsidP="007E406F" w14:paraId="6652054D" w14:textId="4620EAD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54" w:type="pct"/>
            <w:shd w:val="clear" w:color="auto" w:fill="FFFFFF" w:themeFill="background1"/>
            <w:tcMar>
              <w:top w:w="28" w:type="dxa"/>
              <w:bottom w:w="28" w:type="dxa"/>
            </w:tcMar>
            <w:vAlign w:val="center"/>
          </w:tcPr>
          <w:p w:rsidR="00880FC5" w:rsidRPr="009D2A55" w:rsidP="007E406F" w14:paraId="73A24152"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456" w:type="pct"/>
            <w:shd w:val="clear" w:color="auto" w:fill="FFFFFF" w:themeFill="background1"/>
            <w:tcMar>
              <w:top w:w="28" w:type="dxa"/>
              <w:bottom w:w="28" w:type="dxa"/>
            </w:tcMar>
            <w:vAlign w:val="center"/>
          </w:tcPr>
          <w:p w:rsidR="00880FC5" w:rsidRPr="009D2A55" w:rsidP="007E406F" w14:paraId="32B0EBA3"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7CB18F24"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3FD5F565"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880FC5" w:rsidRPr="009D2A55" w:rsidP="007E406F" w14:paraId="0E340507"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7434351C"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42CD61B9"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755EA9" w:rsidRPr="00755EA9" w:rsidP="00755EA9" w14:paraId="3811880E" w14:textId="77777777">
            <w:pPr>
              <w:pStyle w:val="NoSpacing"/>
              <w:rPr>
                <w:rFonts w:ascii="Arial Narrow" w:hAnsi="Arial Narrow" w:cs="Barlow-Regular"/>
                <w:b/>
                <w:color w:val="FF0000"/>
                <w:sz w:val="20"/>
                <w14:ligatures w14:val="standardContextual"/>
              </w:rPr>
            </w:pPr>
            <w:r w:rsidRPr="00755EA9">
              <w:rPr>
                <w:rFonts w:ascii="Arial Narrow" w:hAnsi="Arial Narrow" w:cs="Barlow-Regular"/>
                <w:b/>
                <w:color w:val="FF0000"/>
                <w:sz w:val="20"/>
                <w14:ligatures w14:val="standardContextual"/>
              </w:rPr>
              <w:t>BEO.1.2.1. Oyunlarda temel hareket becerilerini sergileyebilme</w:t>
            </w:r>
          </w:p>
          <w:p w:rsidR="00755EA9" w:rsidRPr="00755EA9" w:rsidP="00755EA9" w14:paraId="139D577B" w14:textId="77777777">
            <w:pPr>
              <w:pStyle w:val="NoSpacing"/>
              <w:rPr>
                <w:rFonts w:ascii="Arial Narrow" w:hAnsi="Arial Narrow" w:cs="Barlow-Regular"/>
                <w:sz w:val="20"/>
                <w14:ligatures w14:val="standardContextual"/>
              </w:rPr>
            </w:pPr>
            <w:r w:rsidRPr="00755EA9">
              <w:rPr>
                <w:rFonts w:ascii="Arial Narrow" w:hAnsi="Arial Narrow" w:cs="Barlow-Regular"/>
                <w:sz w:val="20"/>
                <w14:ligatures w14:val="standardContextual"/>
              </w:rPr>
              <w:t>a) Oyunlarda yer değiştirme, nesne kontrolü ve denge becerilerini algılar.</w:t>
            </w:r>
          </w:p>
          <w:p w:rsidR="00755EA9" w:rsidRPr="00755EA9" w:rsidP="00755EA9" w14:paraId="1631CDB9" w14:textId="77777777">
            <w:pPr>
              <w:pStyle w:val="NoSpacing"/>
              <w:rPr>
                <w:rFonts w:ascii="Arial Narrow" w:hAnsi="Arial Narrow" w:cs="Barlow-Regular"/>
                <w:sz w:val="20"/>
                <w14:ligatures w14:val="standardContextual"/>
              </w:rPr>
            </w:pPr>
            <w:r w:rsidRPr="00755EA9">
              <w:rPr>
                <w:rFonts w:ascii="Arial Narrow" w:hAnsi="Arial Narrow" w:cs="Barlow-Regular"/>
                <w:sz w:val="20"/>
                <w14:ligatures w14:val="standardContextual"/>
              </w:rPr>
              <w:t>b) Oyunlarda yer değiştirme, nesne kontrolü ve denge becerilerinin basamaklarını gösterir.</w:t>
            </w:r>
          </w:p>
          <w:p w:rsidR="00880FC5" w:rsidRPr="00755EA9" w:rsidP="00755EA9" w14:paraId="7BF4AA3F" w14:textId="0FADE2FD">
            <w:pPr>
              <w:pStyle w:val="NoSpacing"/>
              <w:rPr>
                <w:rFonts w:ascii="Arial Narrow" w:hAnsi="Arial Narrow" w:cs="Tahoma"/>
                <w:color w:val="FF0000"/>
                <w:sz w:val="20"/>
                <w:szCs w:val="20"/>
              </w:rPr>
            </w:pPr>
            <w:r w:rsidRPr="00755EA9">
              <w:rPr>
                <w:rFonts w:ascii="Arial Narrow" w:hAnsi="Arial Narrow" w:cs="Barlow-Regular"/>
                <w:sz w:val="20"/>
                <w14:ligatures w14:val="standardContextual"/>
              </w:rPr>
              <w:t>c) Oyunlarda yer değiştirme, nesne kontrolü ve denge becerilerini farklı durumlarda uygular.</w:t>
            </w:r>
          </w:p>
        </w:tc>
      </w:tr>
      <w:tr w14:paraId="48AD5C2D"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11E667B0"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880FC5" w:rsidRPr="009D2A55" w:rsidP="007E406F" w14:paraId="4F248FCC"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5FFF56D8" w14:textId="77777777" w:rsidTr="00CE1505">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880FC5" w:rsidRPr="009D2A55" w:rsidP="007E406F" w14:paraId="3DB606BC"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880FC5" w:rsidRPr="009D2A55" w:rsidP="007E406F" w14:paraId="0B2D32B7"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3CF9A46F"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80FC5" w:rsidRPr="009D2A55" w:rsidP="007E406F" w14:paraId="61B3776E"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553E4CBA"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5025F843"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880FC5" w:rsidRPr="009D2A55" w:rsidP="007E406F" w14:paraId="5BB1F62F" w14:textId="588697C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739664BB" w14:textId="77777777" w:rsidTr="00CE1505">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880FC5" w:rsidRPr="009D2A55" w:rsidP="007E406F" w14:paraId="52126BBD"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880FC5" w:rsidRPr="009D2A55" w:rsidP="007E406F" w14:paraId="27BC0847" w14:textId="35571D88">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4C7BC526" w14:textId="77777777" w:rsidTr="00CE1505">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80FC5" w:rsidRPr="009D2A55" w:rsidP="007E406F" w14:paraId="6BA34B13"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880FC5" w:rsidRPr="009D2A55" w:rsidP="007E406F" w14:paraId="7283FC87"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471BFC0B" w14:textId="77777777" w:rsidTr="00CE1505">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880FC5" w:rsidRPr="009D2A55" w:rsidP="007E406F" w14:paraId="43471141"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880FC5" w:rsidRPr="009D2A55" w:rsidP="007E406F" w14:paraId="186DCB46" w14:textId="1F4D03CF">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3FA8EBFB" w14:textId="77777777" w:rsidTr="00CE1505">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755EA9" w:rsidRPr="009D2A55" w:rsidP="00755EA9" w14:paraId="17A11401"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755EA9" w:rsidRPr="00755EA9" w:rsidP="00755EA9" w14:paraId="19893452" w14:textId="5674595C">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7ECDC5A0"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755EA9" w:rsidRPr="009D2A55" w:rsidP="00755EA9" w14:paraId="4E71CCE1"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247B04A7" w14:textId="77777777" w:rsidTr="00CE1505">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CE1505" w:rsidRPr="009D2A55" w:rsidP="00CE1505" w14:paraId="37238EED"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CE1505" w:rsidRPr="00CE1505" w:rsidP="00CE1505" w14:paraId="38438BAD" w14:textId="6502DA89">
            <w:pPr>
              <w:pStyle w:val="NoSpacing"/>
              <w:rPr>
                <w:rFonts w:ascii="Arial Narrow" w:hAnsi="Arial Narrow" w:cs="Barlow-Medium"/>
                <w:sz w:val="20"/>
                <w14:ligatures w14:val="standardContextual"/>
              </w:rPr>
            </w:pPr>
            <w:r w:rsidRPr="00CE1505">
              <w:rPr>
                <w:rFonts w:ascii="Arial Narrow" w:hAnsi="Arial Narrow" w:cs="Barlow-Medium"/>
                <w:color w:val="FF0000"/>
                <w:sz w:val="20"/>
                <w14:ligatures w14:val="standardContextual"/>
              </w:rPr>
              <w:t xml:space="preserve"> ►</w:t>
            </w:r>
            <w:r w:rsidRPr="00CE1505">
              <w:rPr>
                <w:rFonts w:ascii="Arial Narrow" w:hAnsi="Arial Narrow" w:cs="Barlow-Medium"/>
                <w:sz w:val="20"/>
                <w14:ligatures w14:val="standardContextual"/>
              </w:rPr>
              <w:t>Öğrencilerin temel hareket becerileri (yer değiştirme, nesne kontrolü ve denge) ve hareket</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örneklerini içeren eşleştirme kartları gibi görsel materyallerle alıştırma yapmaları, temel</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 xml:space="preserve">hareket becerilerinin benzerlik ve farklılıklarını algılamaları sağlanır (OB4). </w:t>
            </w:r>
          </w:p>
          <w:p w:rsidR="00CE1505" w:rsidRPr="00CE1505" w:rsidP="00CE1505" w14:paraId="12523043" w14:textId="7462586F">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w:t>
            </w:r>
            <w:r w:rsidRPr="00CE1505">
              <w:rPr>
                <w:rFonts w:ascii="Arial Narrow" w:hAnsi="Arial Narrow" w:cs="Barlow-Medium"/>
                <w:sz w:val="20"/>
                <w14:ligatures w14:val="standardContextual"/>
              </w:rPr>
              <w:t xml:space="preserve">Öğrencilerin oyunlardan önce farklı hareket becerilerini sergilemelerine olanak tanıyacak, basit kurallarla yapılandırılmış çeşitli hareket istasyonları hazırlanır. Öğrencilerin gruplara ayrılarak </w:t>
            </w:r>
            <w:r>
              <w:rPr>
                <w:rFonts w:ascii="Arial Narrow" w:hAnsi="Arial Narrow" w:cs="Barlow-Medium"/>
                <w:sz w:val="20"/>
                <w14:ligatures w14:val="standardContextual"/>
              </w:rPr>
              <w:t xml:space="preserve">hareket becerilerini </w:t>
            </w:r>
            <w:r w:rsidRPr="00CE1505">
              <w:rPr>
                <w:rFonts w:ascii="Arial Narrow" w:hAnsi="Arial Narrow" w:cs="Barlow-Medium"/>
                <w:sz w:val="20"/>
                <w14:ligatures w14:val="standardContextual"/>
              </w:rPr>
              <w:t>basamaklarına uygun şekilde hareket istasyonlarında denemelerine olanak sağlanır. Sırası gelen öğrencilerin performansının arkadaşları tarafından dikkatle gözlemlenmesi ve arkadaşlarının hareketlerinin özenle takip edilmesi istenir (E3.2). Her bir öğrencinin azimli bir şekilde istasyonlara devam etmesi sağlanarak öğrencilerin temel</w:t>
            </w:r>
          </w:p>
          <w:p w:rsidR="00CE1505" w:rsidRPr="00CE1505" w:rsidP="00CE1505" w14:paraId="76122798" w14:textId="77777777">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hareket becerilerinin basamaklarını göstermesi istenir (D3.1, SDB1.2). </w:t>
            </w:r>
          </w:p>
          <w:p w:rsidR="00CE1505" w:rsidRPr="00CE1505" w:rsidP="00CE1505" w14:paraId="3185E755" w14:textId="77777777">
            <w:pPr>
              <w:pStyle w:val="NoSpacing"/>
              <w:rPr>
                <w:rFonts w:ascii="Arial Narrow" w:hAnsi="Arial Narrow" w:cs="Barlow-Medium"/>
                <w:sz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w:t>
            </w:r>
            <w:r w:rsidRPr="00CE1505">
              <w:rPr>
                <w:rFonts w:ascii="Arial Narrow" w:hAnsi="Arial Narrow" w:cs="Barlow-Medium"/>
                <w:sz w:val="20"/>
                <w14:ligatures w14:val="standardContextual"/>
              </w:rPr>
              <w:t xml:space="preserve">Öğrencilerin çeşitli temel hareket becerilerini geliştirebilecekleri oyunlar, iş birliğini teşvik edecek ve açık alan gibi farklı ortamları içerecek şekilde tasarlanır. Bu oyunlarda öğrencilerden hem bireysel hem de grup çalışmalarıyla temel hareket becerilerini pekiştirmeleri beklenir. </w:t>
            </w:r>
          </w:p>
          <w:p w:rsidR="00CE1505" w:rsidRPr="00CE1505" w:rsidP="00CE1505" w14:paraId="275C8C31" w14:textId="01930D65">
            <w:pPr>
              <w:pStyle w:val="NoSpacing"/>
              <w:rPr>
                <w:rFonts w:ascii="Arial Narrow" w:eastAsia="Calibri" w:hAnsi="Arial Narrow" w:cs="Tahoma"/>
                <w:sz w:val="20"/>
                <w:szCs w:val="20"/>
                <w14:ligatures w14:val="standardContextual"/>
              </w:rPr>
            </w:pPr>
            <w:r w:rsidRPr="00CE1505">
              <w:rPr>
                <w:rFonts w:ascii="Arial Narrow" w:hAnsi="Arial Narrow" w:cs="Barlow-Medium"/>
                <w:sz w:val="20"/>
                <w14:ligatures w14:val="standardContextual"/>
              </w:rPr>
              <w:t xml:space="preserve"> </w:t>
            </w:r>
            <w:r w:rsidRPr="00CE1505">
              <w:rPr>
                <w:rFonts w:ascii="Arial Narrow" w:hAnsi="Arial Narrow" w:cs="Barlow-Medium"/>
                <w:color w:val="FF0000"/>
                <w:sz w:val="20"/>
                <w14:ligatures w14:val="standardContextual"/>
              </w:rPr>
              <w:t xml:space="preserve">► </w:t>
            </w:r>
            <w:r w:rsidRPr="00CE1505">
              <w:rPr>
                <w:rFonts w:ascii="Arial Narrow" w:hAnsi="Arial Narrow" w:cs="Barlow-Medium"/>
                <w:sz w:val="20"/>
                <w14:ligatures w14:val="standardContextual"/>
              </w:rPr>
              <w:t>Oyunlar hareket becerilerinin eğlenceli bir şekilde uygulanmasını sağlarken aynı zamanda öğrencilerin öz güven ve iletişim becerilerini de destekler (E2.5). Süreç içerisinde öğrencilerin</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temel hareket becerilerini sergilerken oyunun kurallarına uyup uymadıkları gözlem formu</w:t>
            </w:r>
            <w:r>
              <w:rPr>
                <w:rFonts w:ascii="Arial Narrow" w:hAnsi="Arial Narrow" w:cs="Barlow-Medium"/>
                <w:sz w:val="20"/>
                <w14:ligatures w14:val="standardContextual"/>
              </w:rPr>
              <w:t xml:space="preserve"> </w:t>
            </w:r>
            <w:r w:rsidRPr="00CE1505">
              <w:rPr>
                <w:rFonts w:ascii="Arial Narrow" w:hAnsi="Arial Narrow" w:cs="Barlow-Medium"/>
                <w:sz w:val="20"/>
                <w14:ligatures w14:val="standardContextual"/>
              </w:rPr>
              <w:t>ve öz değerlendirme formu ile değerlendirilebilir.</w:t>
            </w:r>
          </w:p>
        </w:tc>
      </w:tr>
      <w:tr w14:paraId="0597EFEA"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CE1505" w:rsidRPr="009D2A55" w:rsidP="00CE1505" w14:paraId="1E6E3946"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34B7A8E7" w14:textId="77777777" w:rsidTr="00CE1505">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CE1505" w:rsidRPr="009D2A55" w:rsidP="00CE1505" w14:paraId="30DB85B0"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08" w:type="pct"/>
            <w:gridSpan w:val="3"/>
            <w:tcMar>
              <w:top w:w="28" w:type="dxa"/>
              <w:bottom w:w="28" w:type="dxa"/>
            </w:tcMar>
            <w:vAlign w:val="center"/>
          </w:tcPr>
          <w:p w:rsidR="00CE1505" w:rsidRPr="00CE1505" w:rsidP="00CE1505" w14:paraId="7445CC33" w14:textId="699B2342">
            <w:pPr>
              <w:pStyle w:val="NoSpacing"/>
              <w:rPr>
                <w:rFonts w:ascii="Arial Narrow" w:hAnsi="Arial Narrow" w:cs="Tahoma"/>
                <w:sz w:val="20"/>
                <w:szCs w:val="20"/>
              </w:rPr>
            </w:pPr>
            <w:r w:rsidRPr="00CE1505">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genişletilebilir.</w:t>
            </w:r>
          </w:p>
        </w:tc>
      </w:tr>
      <w:tr w14:paraId="5FF1E0A9" w14:textId="77777777" w:rsidTr="00CE1505">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CE1505" w:rsidRPr="009D2A55" w:rsidP="00CE1505" w14:paraId="04D780CF"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08" w:type="pct"/>
            <w:gridSpan w:val="3"/>
            <w:tcMar>
              <w:top w:w="28" w:type="dxa"/>
              <w:bottom w:w="28" w:type="dxa"/>
            </w:tcMar>
            <w:vAlign w:val="center"/>
          </w:tcPr>
          <w:p w:rsidR="00CE1505" w:rsidRPr="00CE1505" w:rsidP="00CE1505" w14:paraId="5A754556" w14:textId="0531942A">
            <w:pPr>
              <w:pStyle w:val="NoSpacing"/>
              <w:rPr>
                <w:rFonts w:ascii="Arial Narrow" w:hAnsi="Arial Narrow" w:cs="Tahoma"/>
                <w:sz w:val="20"/>
                <w:szCs w:val="20"/>
              </w:rPr>
            </w:pPr>
            <w:r w:rsidRPr="00CE1505">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CE1505">
              <w:rPr>
                <w:rFonts w:ascii="Arial Narrow" w:hAnsi="Arial Narrow" w:cs="Barlow-Light"/>
                <w:sz w:val="20"/>
                <w14:ligatures w14:val="standardContextual"/>
              </w:rPr>
              <w:t>ve bu süreçte akran desteği almaları sağlanabilir.</w:t>
            </w:r>
          </w:p>
        </w:tc>
      </w:tr>
    </w:tbl>
    <w:p w:rsidR="00880FC5" w:rsidP="004076AD" w14:paraId="16144CAF" w14:textId="77777777">
      <w:pPr>
        <w:pStyle w:val="NoSpacing"/>
        <w:jc w:val="center"/>
        <w:rPr>
          <w:b/>
        </w:rPr>
      </w:pPr>
    </w:p>
    <w:p w:rsidR="00D40E06" w:rsidP="004076AD" w14:paraId="014E2972" w14:textId="77777777">
      <w:pPr>
        <w:pStyle w:val="NoSpacing"/>
        <w:jc w:val="center"/>
        <w:rPr>
          <w:sz w:val="20"/>
          <w:szCs w:val="20"/>
        </w:rPr>
      </w:pPr>
    </w:p>
    <w:p w:rsidR="00640C4B" w:rsidP="00DD6080" w14:paraId="2082E948" w14:textId="4EF79766">
      <w:pPr>
        <w:pStyle w:val="NoSpacing"/>
        <w:rPr>
          <w:sz w:val="20"/>
          <w:szCs w:val="20"/>
        </w:rPr>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3329940</wp:posOffset>
                </wp:positionH>
                <wp:positionV relativeFrom="paragraph">
                  <wp:posOffset>7598410</wp:posOffset>
                </wp:positionV>
                <wp:extent cx="3375660" cy="1143000"/>
                <wp:effectExtent l="0" t="0" r="0" b="0"/>
                <wp:wrapNone/>
                <wp:docPr id="91" name="Grup 91"/>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92" name="Dikdörtgen 92"/>
                        <wps:cNvSpPr/>
                        <wps:spPr>
                          <a:xfrm>
                            <a:off x="0" y="617220"/>
                            <a:ext cx="1767840" cy="525780"/>
                          </a:xfrm>
                          <a:prstGeom prst="rect">
                            <a:avLst/>
                          </a:prstGeom>
                          <a:noFill/>
                          <a:ln w="12700">
                            <a:noFill/>
                            <a:prstDash val="solid"/>
                            <a:miter lim="800000"/>
                          </a:ln>
                          <a:effectLst/>
                        </wps:spPr>
                        <wps:txbx>
                          <w:txbxContent>
                            <w:p w:rsidR="00E04445" w:rsidP="009B156D" w14:paraId="73295465" w14:textId="77777777">
                              <w:pPr>
                                <w:spacing w:line="192" w:lineRule="auto"/>
                                <w:jc w:val="center"/>
                                <w:rPr>
                                  <w:color w:val="000000" w:themeColor="text1"/>
                                </w:rPr>
                              </w:pPr>
                              <w:r>
                                <w:rPr>
                                  <w:color w:val="000000" w:themeColor="text1"/>
                                </w:rPr>
                                <w:t>................................</w:t>
                              </w:r>
                            </w:p>
                            <w:p w:rsidR="00E04445" w:rsidRPr="00875235" w:rsidP="009B156D" w14:paraId="58982C57"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93" name="Dikdörtgen 93"/>
                        <wps:cNvSpPr/>
                        <wps:spPr>
                          <a:xfrm>
                            <a:off x="1607820" y="0"/>
                            <a:ext cx="1767840" cy="525780"/>
                          </a:xfrm>
                          <a:prstGeom prst="rect">
                            <a:avLst/>
                          </a:prstGeom>
                          <a:noFill/>
                          <a:ln w="12700">
                            <a:noFill/>
                            <a:prstDash val="solid"/>
                            <a:miter lim="800000"/>
                          </a:ln>
                          <a:effectLst/>
                        </wps:spPr>
                        <wps:txbx>
                          <w:txbxContent>
                            <w:p w:rsidR="00E04445" w:rsidP="009B156D" w14:paraId="0223B2CB" w14:textId="77777777">
                              <w:pPr>
                                <w:spacing w:line="192" w:lineRule="auto"/>
                                <w:jc w:val="center"/>
                                <w:rPr>
                                  <w:color w:val="000000" w:themeColor="text1"/>
                                </w:rPr>
                              </w:pPr>
                              <w:r>
                                <w:rPr>
                                  <w:color w:val="000000" w:themeColor="text1"/>
                                </w:rPr>
                                <w:t>Mustafa KABUL</w:t>
                              </w:r>
                            </w:p>
                            <w:p w:rsidR="00E04445" w:rsidRPr="00875235" w:rsidP="009B156D" w14:paraId="53F70B46"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91" o:spid="_x0000_s1025" style="width:265.8pt;height:90pt;margin-top:598.3pt;margin-left:262.2pt;position:absolute;z-index:251659264" coordsize="33756,11430">
                <v:rect id="Dikdörtgen 92" o:spid="_x0000_s1026" style="width:17678;height:5258;mso-wrap-style:square;position:absolute;top:6172;v-text-anchor:middle;visibility:visible" filled="f" stroked="f" strokeweight="1pt">
                  <v:textbox>
                    <w:txbxContent>
                      <w:p w:rsidR="00E04445" w:rsidP="009B156D" w14:paraId="38C62934" w14:textId="77777777">
                        <w:pPr>
                          <w:spacing w:line="192" w:lineRule="auto"/>
                          <w:jc w:val="center"/>
                          <w:rPr>
                            <w:color w:val="000000" w:themeColor="text1"/>
                          </w:rPr>
                        </w:pPr>
                        <w:r>
                          <w:rPr>
                            <w:color w:val="000000" w:themeColor="text1"/>
                          </w:rPr>
                          <w:t>................................</w:t>
                        </w:r>
                      </w:p>
                      <w:p w:rsidR="00E04445" w:rsidRPr="00875235" w:rsidP="009B156D" w14:paraId="25277A4C" w14:textId="77777777">
                        <w:pPr>
                          <w:spacing w:line="192" w:lineRule="auto"/>
                          <w:jc w:val="center"/>
                          <w:rPr>
                            <w:color w:val="000000" w:themeColor="text1"/>
                          </w:rPr>
                        </w:pPr>
                        <w:r w:rsidRPr="00875235">
                          <w:rPr>
                            <w:color w:val="000000" w:themeColor="text1"/>
                          </w:rPr>
                          <w:t>Okul Müdürü</w:t>
                        </w:r>
                      </w:p>
                    </w:txbxContent>
                  </v:textbox>
                </v:rect>
                <v:rect id="Dikdörtgen 93" o:spid="_x0000_s1027" style="width:17678;height:5257;left:16078;mso-wrap-style:square;position:absolute;v-text-anchor:middle;visibility:visible" filled="f" stroked="f" strokeweight="1pt">
                  <v:textbox>
                    <w:txbxContent>
                      <w:p w:rsidR="00E04445" w:rsidP="009B156D" w14:paraId="768B82B5" w14:textId="77777777">
                        <w:pPr>
                          <w:spacing w:line="192" w:lineRule="auto"/>
                          <w:jc w:val="center"/>
                          <w:rPr>
                            <w:color w:val="000000" w:themeColor="text1"/>
                          </w:rPr>
                        </w:pPr>
                        <w:r>
                          <w:rPr>
                            <w:color w:val="000000" w:themeColor="text1"/>
                          </w:rPr>
                          <w:t>Mustafa KABUL</w:t>
                        </w:r>
                      </w:p>
                      <w:p w:rsidR="00E04445" w:rsidRPr="00875235" w:rsidP="009B156D" w14:paraId="6122566F"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5A03FB" w:rsidP="00DD6080" w14:paraId="54CFCB26" w14:textId="2A906618">
      <w:pPr>
        <w:pStyle w:val="NoSpacing"/>
        <w:rPr>
          <w:sz w:val="20"/>
          <w:szCs w:val="20"/>
        </w:rPr>
      </w:pPr>
    </w:p>
    <w:p w:rsidR="00CC50F8" w:rsidP="00DD6080" w14:paraId="00A96404" w14:textId="77777777">
      <w:pPr>
        <w:pStyle w:val="NoSpacing"/>
        <w:rPr>
          <w:sz w:val="20"/>
          <w:szCs w:val="20"/>
        </w:rPr>
      </w:pPr>
    </w:p>
    <w:p w:rsidR="005A03FB" w:rsidP="00DD6080" w14:paraId="2ABC7D3F" w14:textId="1C1DAC89">
      <w:pPr>
        <w:pStyle w:val="NoSpacing"/>
        <w:rPr>
          <w:sz w:val="20"/>
          <w:szCs w:val="20"/>
        </w:rPr>
      </w:pPr>
    </w:p>
    <w:p w:rsidR="005A03FB" w:rsidP="00DD6080" w14:paraId="3970C4A8" w14:textId="36354669">
      <w:pPr>
        <w:pStyle w:val="NoSpacing"/>
        <w:rPr>
          <w:sz w:val="20"/>
          <w:szCs w:val="20"/>
        </w:rPr>
      </w:pPr>
    </w:p>
    <w:p w:rsidR="005A03FB" w:rsidP="00DD6080" w14:paraId="089BA5AF" w14:textId="4157F9CC">
      <w:pPr>
        <w:pStyle w:val="NoSpacing"/>
        <w:rPr>
          <w:sz w:val="20"/>
          <w:szCs w:val="20"/>
        </w:rPr>
      </w:pPr>
    </w:p>
    <w:p w:rsidR="005A03FB" w:rsidP="00DD6080" w14:paraId="05974833" w14:textId="3F9208C8">
      <w:pPr>
        <w:pStyle w:val="NoSpacing"/>
        <w:rPr>
          <w:sz w:val="20"/>
          <w:szCs w:val="20"/>
        </w:rPr>
      </w:pPr>
    </w:p>
    <w:p w:rsidR="005A03FB" w:rsidP="00DD6080" w14:paraId="435F0D4D" w14:textId="308E1F96">
      <w:pPr>
        <w:pStyle w:val="NoSpacing"/>
        <w:rPr>
          <w:sz w:val="20"/>
          <w:szCs w:val="20"/>
        </w:rPr>
      </w:pPr>
    </w:p>
    <w:p w:rsidR="00640C4B" w:rsidP="00DD6080" w14:paraId="73B5EAC3" w14:textId="77777777">
      <w:pPr>
        <w:pStyle w:val="NoSpacing"/>
        <w:rPr>
          <w:sz w:val="20"/>
          <w:szCs w:val="20"/>
        </w:rPr>
      </w:pPr>
    </w:p>
    <w:p w:rsidR="001F2B46" w:rsidP="00DF7C85" w14:paraId="67C50D36" w14:textId="77777777">
      <w:pPr>
        <w:pStyle w:val="NoSpacing"/>
        <w:jc w:val="center"/>
      </w:pPr>
    </w:p>
    <w:sectPr w:rsidSect="00CC50F8">
      <w:pgSz w:w="11906" w:h="16838"/>
      <w:pgMar w:top="709" w:right="284" w:bottom="284" w:left="284"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